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tabs>
          <w:tab w:val="center" w:pos="4536"/>
          <w:tab w:val="right" w:pos="9072"/>
        </w:tabs>
        <w:rPr>
          <w:b w:val="1"/>
          <w:sz w:val="36"/>
          <w:szCs w:val="36"/>
        </w:rPr>
      </w:pPr>
      <w:r w:rsidDel="00000000" w:rsidR="00000000" w:rsidRPr="00000000">
        <w:rPr>
          <w:rtl w:val="0"/>
        </w:rPr>
        <w:t xml:space="preserve">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Formulari</w:t>
      </w:r>
      <w:r w:rsidDel="00000000" w:rsidR="00000000" w:rsidRPr="00000000">
        <w:rPr>
          <w:b w:val="1"/>
          <w:sz w:val="36"/>
          <w:szCs w:val="36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de consulta a autoridades ambientales sobre PQRSD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0" w:right="0" w:firstLine="0"/>
        <w:jc w:val="center"/>
        <w:rPr>
          <w:rFonts w:ascii="Avenir" w:cs="Avenir" w:eastAsia="Avenir" w:hAnsi="Avenir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Convenio interadministrativo 198- 2021 entre el Politécnico Colombiano Jaime Isaza Cadavid en asocio con la Corporación Autónoma Regional de las Cuencas de los Rios Negro y Nare CORNARE para la delimitación de dos rondas hídricas en las fuentes priorizadlas por CORNARE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0" w:right="0" w:firstLine="0"/>
        <w:jc w:val="center"/>
        <w:rPr>
          <w:rFonts w:ascii="Avenir" w:cs="Avenir" w:eastAsia="Avenir" w:hAnsi="Aveni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¿Ha recibido algún tipo de Peticiones, Quejas, Reclamos, Sugerencias y Denuncias, por parte de la comunidad aledaña u otros accionantes, en y alrededor de los cuerpos de agua La </w:t>
      </w:r>
      <w:r w:rsidDel="00000000" w:rsidR="00000000" w:rsidRPr="00000000">
        <w:rPr>
          <w:b w:val="1"/>
          <w:rtl w:val="0"/>
        </w:rPr>
        <w:t xml:space="preserve">Agudelo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y </w:t>
      </w:r>
      <w:r w:rsidDel="00000000" w:rsidR="00000000" w:rsidRPr="00000000">
        <w:rPr>
          <w:b w:val="1"/>
          <w:rtl w:val="0"/>
        </w:rPr>
        <w:t xml:space="preserve">el Río Pantanillo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0" w:right="0" w:firstLine="0"/>
        <w:jc w:val="center"/>
        <w:rPr>
          <w:rFonts w:ascii="Avenir" w:cs="Avenir" w:eastAsia="Avenir" w:hAnsi="Avenir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514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after="0" w:before="0" w:line="240" w:lineRule="auto"/>
              <w:ind w:left="0" w:right="0" w:firstLine="0"/>
              <w:jc w:val="center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CONSULTA A AUTORIDADES SOBRE PQRSD - COMPONENTE SOCIAL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del responsable por parte de la autoridad ambiental: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Cargo del responsable por parte de la autoridad ambiental: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Teléfono o celular de contacto: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Correo electrónico: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del profesional: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en que fue diligenciado: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2" w:right="0" w:hanging="2"/>
        <w:jc w:val="center"/>
        <w:rPr>
          <w:rFonts w:ascii="Avenir" w:cs="Avenir" w:eastAsia="Avenir" w:hAnsi="Avenir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43.0" w:type="dxa"/>
        <w:jc w:val="left"/>
        <w:tblInd w:w="216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82"/>
        <w:gridCol w:w="1505"/>
        <w:gridCol w:w="1320"/>
        <w:gridCol w:w="1320"/>
        <w:gridCol w:w="1065"/>
        <w:gridCol w:w="105"/>
        <w:gridCol w:w="3446"/>
        <w:tblGridChange w:id="0">
          <w:tblGrid>
            <w:gridCol w:w="482"/>
            <w:gridCol w:w="1505"/>
            <w:gridCol w:w="1320"/>
            <w:gridCol w:w="1320"/>
            <w:gridCol w:w="1065"/>
            <w:gridCol w:w="105"/>
            <w:gridCol w:w="3446"/>
          </w:tblGrid>
        </w:tblGridChange>
      </w:tblGrid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4" w:hRule="atLeast"/>
          <w:tblHeader w:val="0"/>
        </w:trPr>
        <w:tc>
          <w:tcPr>
            <w:tcBorders>
              <w:top w:color="000000" w:space="0" w:sz="0" w:val="nil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6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Observaciones: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4" w:hRule="atLeast"/>
          <w:tblHeader w:val="0"/>
        </w:trPr>
        <w:tc>
          <w:tcPr>
            <w:tcBorders>
              <w:top w:color="000000" w:space="0" w:sz="0" w:val="nil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6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Observaciones: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 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4" w:hRule="atLeast"/>
          <w:tblHeader w:val="0"/>
        </w:trPr>
        <w:tc>
          <w:tcPr>
            <w:tcBorders>
              <w:top w:color="000000" w:space="0" w:sz="0" w:val="nil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6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Observaciones: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 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4" w:hRule="atLeast"/>
          <w:tblHeader w:val="0"/>
        </w:trPr>
        <w:tc>
          <w:tcPr>
            <w:tcBorders>
              <w:top w:color="000000" w:space="0" w:sz="0" w:val="nil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6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Observaciones: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 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4" w:hRule="atLeast"/>
          <w:tblHeader w:val="0"/>
        </w:trPr>
        <w:tc>
          <w:tcPr>
            <w:tcBorders>
              <w:top w:color="000000" w:space="0" w:sz="0" w:val="nil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6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Observaciones: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4" w:hRule="atLeast"/>
          <w:tblHeader w:val="0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 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4" w:hRule="atLeast"/>
          <w:tblHeader w:val="0"/>
        </w:trPr>
        <w:tc>
          <w:tcPr>
            <w:tcBorders>
              <w:top w:color="000000" w:space="0" w:sz="0" w:val="nil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eeeee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6" w:hRule="atLeast"/>
          <w:tblHeader w:val="0"/>
        </w:trPr>
        <w:tc>
          <w:tcPr>
            <w:gridSpan w:val="7"/>
            <w:vMerge w:val="restart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Observaciones: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2" w:hRule="atLeast"/>
          <w:tblHeader w:val="0"/>
        </w:trPr>
        <w:tc>
          <w:tcPr>
            <w:gridSpan w:val="7"/>
            <w:vMerge w:val="continue"/>
            <w:tcBorders>
              <w:top w:color="000000" w:space="0" w:sz="4" w:val="dotted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ageBreakBefore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4" w:hRule="atLeast"/>
          <w:tblHeader w:val="0"/>
        </w:trPr>
        <w:tc>
          <w:tcPr>
            <w:tcBorders>
              <w:top w:color="000000" w:space="0" w:sz="4" w:val="dotted"/>
              <w:left w:color="000000" w:space="0" w:sz="4" w:val="dotted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Nombre o razón social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Municipio, vereda o lugar de referencia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Fecha de la PQRSD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Tipo P-Q-R- S-D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0" w:val="nil"/>
              <w:right w:color="000000" w:space="0" w:sz="4" w:val="dotted"/>
            </w:tcBorders>
            <w:shd w:fill="e9eef7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08"/>
                <w:tab w:val="left" w:pos="1416"/>
                <w:tab w:val="left" w:pos="2124"/>
                <w:tab w:val="left" w:pos="2832"/>
              </w:tabs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Trámite, estado del proceso y ruta de gestión de la PQRSD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6" w:hRule="atLeast"/>
          <w:tblHeader w:val="0"/>
        </w:trPr>
        <w:tc>
          <w:tcPr>
            <w:gridSpan w:val="7"/>
            <w:tcBorders>
              <w:top w:color="000000" w:space="0" w:sz="0" w:val="nil"/>
              <w:left w:color="000000" w:space="0" w:sz="4" w:val="dotted"/>
              <w:bottom w:color="000000" w:space="0" w:sz="4" w:val="dotted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ageBreakBefore w:val="0"/>
              <w:tabs>
                <w:tab w:val="left" w:pos="708"/>
                <w:tab w:val="left" w:pos="14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Observaciones:</w:t>
            </w:r>
          </w:p>
          <w:p w:rsidR="00000000" w:rsidDel="00000000" w:rsidP="00000000" w:rsidRDefault="00000000" w:rsidRPr="00000000" w14:paraId="000000B4">
            <w:pPr>
              <w:pageBreakBefore w:val="0"/>
              <w:tabs>
                <w:tab w:val="left" w:pos="708"/>
                <w:tab w:val="left" w:pos="14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pageBreakBefore w:val="0"/>
              <w:tabs>
                <w:tab w:val="left" w:pos="708"/>
                <w:tab w:val="left" w:pos="14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pageBreakBefore w:val="0"/>
              <w:tabs>
                <w:tab w:val="left" w:pos="708"/>
                <w:tab w:val="left" w:pos="14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pageBreakBefore w:val="0"/>
              <w:tabs>
                <w:tab w:val="left" w:pos="708"/>
                <w:tab w:val="left" w:pos="1416"/>
              </w:tabs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before="0" w:line="240" w:lineRule="auto"/>
        <w:ind w:left="108" w:right="0" w:hanging="108"/>
        <w:jc w:val="left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86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veni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1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F">
    <w:pPr>
      <w:pageBreakBefore w:val="0"/>
      <w:tabs>
        <w:tab w:val="center" w:pos="4536"/>
        <w:tab w:val="right" w:pos="9072"/>
      </w:tabs>
      <w:rPr/>
    </w:pPr>
    <w:r w:rsidDel="00000000" w:rsidR="00000000" w:rsidRPr="00000000">
      <w:rPr>
        <w:rtl w:val="0"/>
      </w:rPr>
      <w:t xml:space="preserve">                         </w:t>
    </w:r>
    <w:r w:rsidDel="00000000" w:rsidR="00000000" w:rsidRPr="00000000">
      <w:rPr/>
      <w:drawing>
        <wp:inline distB="0" distT="0" distL="114300" distR="114300">
          <wp:extent cx="5943600" cy="6350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                 </w:t>
    </w:r>
  </w:p>
  <w:p w:rsidR="00000000" w:rsidDel="00000000" w:rsidP="00000000" w:rsidRDefault="00000000" w:rsidRPr="00000000" w14:paraId="000000C0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color="auto" w:fill="auto" w:val="nil"/>
      <w:vertAlign w:val="baseline"/>
      <w:lang w:val="es-ES_tradnl"/>
      <w14:textFill>
        <w14:solidFill>
          <w14:srgbClr w14:val="000000"/>
        </w14:solidFill>
      </w14:textFill>
      <w14:textOutline>
        <w14:noFill/>
      </w14:textOutline>
    </w:rPr>
  </w:style>
  <w:style w:type="character" w:styleId="Ninguno">
    <w:name w:val="Ninguno"/>
    <w:rPr>
      <w:lang w:val="es-ES_tradnl"/>
    </w:rPr>
  </w:style>
  <w:style w:type="paragraph" w:styleId="Predeterminado">
    <w:name w:val="Predeterminado"/>
    <w:next w:val="Predeterminado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160" w:line="288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color="auto" w:fill="auto" w:val="nil"/>
      <w:vertAlign w:val="baseline"/>
      <w14:textFill>
        <w14:solidFill>
          <w14:srgbClr w14:val="000000"/>
        </w14:solidFill>
      </w14:textFill>
      <w14:textOutline>
        <w14:noFill/>
      </w14:textOutline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bw0ZWIvXTQw7JJ8fr8uN/pDucQ==">AMUW2mVF3nlYIRj0hJFrC6JvxphGxAZ+fdNZceecr65dj3VpLxpoDCmcUN87LBsLOrvRdPQ7v+m75HctC0BCJARUURbh6R6b9z9bc8JGoMjBR3ct0mdIHW8=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